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</w:t>
      </w:r>
      <w:proofErr w:type="spellStart"/>
      <w:r w:rsidR="00E53ED4" w:rsidRPr="00B01176">
        <w:rPr>
          <w:rFonts w:ascii="Times New Roman" w:hAnsi="Times New Roman" w:cs="Times New Roman"/>
          <w:sz w:val="28"/>
          <w:szCs w:val="28"/>
        </w:rPr>
        <w:t>Кадала</w:t>
      </w:r>
      <w:proofErr w:type="spellEnd"/>
      <w:r w:rsidR="00E53ED4" w:rsidRPr="00B01176">
        <w:rPr>
          <w:rFonts w:ascii="Times New Roman" w:hAnsi="Times New Roman" w:cs="Times New Roman"/>
          <w:sz w:val="28"/>
          <w:szCs w:val="28"/>
        </w:rPr>
        <w:t>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6942F1">
        <w:rPr>
          <w:rFonts w:ascii="Times New Roman" w:hAnsi="Times New Roman" w:cs="Times New Roman"/>
          <w:sz w:val="28"/>
          <w:szCs w:val="28"/>
        </w:rPr>
        <w:t>ЛЕТО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20</w:t>
      </w:r>
      <w:r w:rsidR="006942F1">
        <w:rPr>
          <w:rFonts w:ascii="Times New Roman" w:hAnsi="Times New Roman" w:cs="Times New Roman"/>
          <w:sz w:val="28"/>
          <w:szCs w:val="28"/>
        </w:rPr>
        <w:t xml:space="preserve">19 </w:t>
      </w:r>
      <w:r w:rsidR="000014D9">
        <w:rPr>
          <w:rFonts w:ascii="Times New Roman" w:hAnsi="Times New Roman" w:cs="Times New Roman"/>
          <w:sz w:val="28"/>
          <w:szCs w:val="28"/>
        </w:rPr>
        <w:t>год</w:t>
      </w:r>
      <w:r w:rsidR="006942F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6942F1">
        <w:rPr>
          <w:rFonts w:ascii="Times New Roman" w:hAnsi="Times New Roman" w:cs="Times New Roman"/>
          <w:sz w:val="28"/>
          <w:szCs w:val="28"/>
        </w:rPr>
        <w:t>с 31.03</w:t>
      </w:r>
      <w:r w:rsidR="000014D9" w:rsidRPr="000014D9">
        <w:rPr>
          <w:rFonts w:ascii="Times New Roman" w:hAnsi="Times New Roman" w:cs="Times New Roman"/>
          <w:sz w:val="28"/>
          <w:szCs w:val="28"/>
        </w:rPr>
        <w:t>.20</w:t>
      </w:r>
      <w:r w:rsidR="006942F1">
        <w:rPr>
          <w:rFonts w:ascii="Times New Roman" w:hAnsi="Times New Roman" w:cs="Times New Roman"/>
          <w:sz w:val="28"/>
          <w:szCs w:val="28"/>
        </w:rPr>
        <w:t>19</w:t>
      </w:r>
      <w:r w:rsidR="000014D9" w:rsidRPr="000014D9">
        <w:rPr>
          <w:rFonts w:ascii="Times New Roman" w:hAnsi="Times New Roman" w:cs="Times New Roman"/>
          <w:sz w:val="28"/>
          <w:szCs w:val="28"/>
        </w:rPr>
        <w:t xml:space="preserve"> по 26.</w:t>
      </w:r>
      <w:r w:rsidR="006942F1">
        <w:rPr>
          <w:rFonts w:ascii="Times New Roman" w:hAnsi="Times New Roman" w:cs="Times New Roman"/>
          <w:sz w:val="28"/>
          <w:szCs w:val="28"/>
        </w:rPr>
        <w:t>10.2019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F4BA3"/>
    <w:rsid w:val="00333E36"/>
    <w:rsid w:val="004B3BE8"/>
    <w:rsid w:val="0064760F"/>
    <w:rsid w:val="00671E27"/>
    <w:rsid w:val="006942F1"/>
    <w:rsid w:val="006B4099"/>
    <w:rsid w:val="007205E8"/>
    <w:rsid w:val="008A1B6F"/>
    <w:rsid w:val="00B01176"/>
    <w:rsid w:val="00B5309B"/>
    <w:rsid w:val="00BB310A"/>
    <w:rsid w:val="00D6349A"/>
    <w:rsid w:val="00E53ED4"/>
    <w:rsid w:val="00EA27EB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CommercialDirector</cp:lastModifiedBy>
  <cp:revision>4</cp:revision>
  <cp:lastPrinted>2018-03-22T04:41:00Z</cp:lastPrinted>
  <dcterms:created xsi:type="dcterms:W3CDTF">2021-11-12T05:32:00Z</dcterms:created>
  <dcterms:modified xsi:type="dcterms:W3CDTF">2021-11-12T05:33:00Z</dcterms:modified>
</cp:coreProperties>
</file>